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6"/>
          <w:szCs w:val="36"/>
          <w:lang w:val="en-US" w:eastAsia="zh-CN"/>
        </w:rPr>
      </w:pPr>
      <w:r>
        <w:rPr>
          <w:rFonts w:hint="eastAsia" w:ascii="仿宋_GB2312" w:hAnsi="宋体" w:eastAsia="仿宋_GB2312" w:cs="仿宋_GB2312"/>
          <w:b/>
          <w:bCs w:val="0"/>
          <w:color w:val="auto"/>
          <w:kern w:val="2"/>
          <w:sz w:val="36"/>
          <w:szCs w:val="36"/>
          <w:lang w:val="en-US" w:eastAsia="zh-CN" w:bidi="ar"/>
        </w:rPr>
        <w:t>YM2020-16 浮桥装焊工序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招标编号：HZWX-20036</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eastAsia="zh-CN"/>
        </w:rPr>
      </w:pPr>
      <w:r>
        <w:rPr>
          <w:rFonts w:hint="eastAsia" w:ascii="仿宋_GB2312" w:hAnsi="宋体" w:eastAsia="仿宋_GB2312" w:cs="仿宋_GB2312"/>
          <w:bCs/>
          <w:color w:val="auto"/>
          <w:kern w:val="2"/>
          <w:sz w:val="28"/>
          <w:szCs w:val="28"/>
          <w:lang w:val="en-US" w:eastAsia="zh-CN" w:bidi="ar"/>
        </w:rPr>
        <w:t>地  址：湖北省赤壁市高新开发区南港大道特1号</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开标时间：2020年8月1日上午10:30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二○二〇年七月二十五日</w:t>
      </w:r>
    </w:p>
    <w:p>
      <w:pPr>
        <w:kinsoku w:val="0"/>
        <w:overflowPunct w:val="0"/>
        <w:autoSpaceDE w:val="0"/>
        <w:autoSpaceDN w:val="0"/>
        <w:spacing w:line="560" w:lineRule="exact"/>
        <w:jc w:val="both"/>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Times New Roman"/>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center"/>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第五部分：主要合同条款………………………………16</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eastAsia="zh-CN"/>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val="en-US"/>
        </w:rPr>
      </w:pPr>
      <w:r>
        <w:rPr>
          <w:rFonts w:hint="eastAsia" w:ascii="仿宋_GB2312" w:eastAsia="仿宋_GB2312" w:cs="仿宋_GB2312"/>
          <w:color w:val="auto"/>
          <w:sz w:val="32"/>
          <w:szCs w:val="32"/>
          <w:lang w:eastAsia="zh-CN"/>
        </w:rPr>
        <w:t>招标邀请书</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105" w:leftChars="-50" w:right="0"/>
        <w:jc w:val="left"/>
        <w:textAlignment w:val="auto"/>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 xml:space="preserve">    我分公司就</w:t>
      </w:r>
      <w:r>
        <w:rPr>
          <w:rFonts w:hint="eastAsia" w:ascii="仿宋_GB2312" w:hAnsi="宋体" w:eastAsia="仿宋_GB2312" w:cs="仿宋_GB2312"/>
          <w:color w:val="auto"/>
          <w:kern w:val="2"/>
          <w:sz w:val="28"/>
          <w:szCs w:val="28"/>
          <w:lang w:val="en-US" w:eastAsia="zh-CN" w:bidi="ar"/>
        </w:rPr>
        <w:t>承制的工程编号YM2020-16 浮桥装焊工序</w:t>
      </w:r>
      <w:r>
        <w:rPr>
          <w:rFonts w:hint="eastAsia" w:ascii="仿宋_GB2312" w:hAnsi="Times New Roman" w:eastAsia="仿宋_GB2312" w:cs="仿宋_GB2312"/>
          <w:color w:val="auto"/>
          <w:kern w:val="2"/>
          <w:sz w:val="28"/>
          <w:szCs w:val="28"/>
          <w:lang w:val="en-US" w:eastAsia="zh-CN" w:bidi="ar"/>
        </w:rPr>
        <w:t>进行公开招标（招标编号HZWX-20036），欢迎贵单位参加投标。</w:t>
      </w:r>
    </w:p>
    <w:p>
      <w:pPr>
        <w:pStyle w:val="3"/>
        <w:widowControl/>
        <w:kinsoku w:val="0"/>
        <w:overflowPunct w:val="0"/>
        <w:autoSpaceDE w:val="0"/>
        <w:autoSpaceDN w:val="0"/>
        <w:spacing w:before="0" w:beforeAutospacing="0" w:after="0" w:afterAutospacing="0" w:line="560" w:lineRule="exact"/>
        <w:ind w:left="0" w:leftChars="0" w:right="360" w:firstLine="560" w:firstLineChars="200"/>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sz w:val="28"/>
          <w:szCs w:val="28"/>
          <w:lang w:eastAsia="zh-CN"/>
        </w:rPr>
        <w:t>（详见附件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2"/>
          <w:sz w:val="28"/>
          <w:szCs w:val="28"/>
          <w:lang w:val="en-US" w:eastAsia="zh-CN" w:bidi="ar"/>
        </w:rPr>
        <w:t>投标方必须全部进行报价不得漏项，否则视为无效报价。</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交货期：</w:t>
      </w:r>
    </w:p>
    <w:p>
      <w:pPr>
        <w:spacing w:line="520" w:lineRule="exact"/>
        <w:ind w:firstLine="560" w:firstLineChars="200"/>
        <w:outlineLvl w:val="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要求在2020年9月5日完工交货,</w:t>
      </w:r>
      <w:r>
        <w:rPr>
          <w:rFonts w:hint="eastAsia" w:ascii="仿宋_GB2312" w:hAnsi="宋体" w:eastAsia="仿宋_GB2312" w:cs="宋体"/>
          <w:bCs/>
          <w:color w:val="000000"/>
          <w:kern w:val="0"/>
          <w:sz w:val="28"/>
          <w:szCs w:val="28"/>
        </w:rPr>
        <w:t>具体</w:t>
      </w:r>
      <w:r>
        <w:rPr>
          <w:rFonts w:hint="eastAsia" w:ascii="仿宋_GB2312" w:hAnsi="宋体" w:eastAsia="仿宋_GB2312" w:cs="宋体"/>
          <w:bCs/>
          <w:color w:val="000000"/>
          <w:kern w:val="0"/>
          <w:sz w:val="28"/>
          <w:szCs w:val="28"/>
          <w:lang w:eastAsia="zh-CN"/>
        </w:rPr>
        <w:t>交货</w:t>
      </w:r>
      <w:r>
        <w:rPr>
          <w:rFonts w:hint="eastAsia" w:ascii="仿宋_GB2312" w:hAnsi="宋体" w:eastAsia="仿宋_GB2312" w:cs="宋体"/>
          <w:bCs/>
          <w:color w:val="000000"/>
          <w:kern w:val="0"/>
          <w:sz w:val="28"/>
          <w:szCs w:val="28"/>
        </w:rPr>
        <w:t>时间以</w:t>
      </w:r>
      <w:r>
        <w:rPr>
          <w:rFonts w:hint="eastAsia" w:ascii="仿宋_GB2312" w:hAnsi="宋体" w:eastAsia="仿宋_GB2312" w:cs="宋体"/>
          <w:bCs/>
          <w:color w:val="000000"/>
          <w:kern w:val="0"/>
          <w:sz w:val="28"/>
          <w:szCs w:val="28"/>
          <w:lang w:eastAsia="zh-CN"/>
        </w:rPr>
        <w:t>赤壁分公司</w:t>
      </w:r>
      <w:r>
        <w:rPr>
          <w:rFonts w:hint="eastAsia" w:ascii="仿宋_GB2312" w:hAnsi="宋体" w:eastAsia="仿宋_GB2312" w:cs="宋体"/>
          <w:bCs/>
          <w:color w:val="000000"/>
          <w:kern w:val="0"/>
          <w:sz w:val="28"/>
          <w:szCs w:val="28"/>
        </w:rPr>
        <w:t>生产</w:t>
      </w:r>
      <w:r>
        <w:rPr>
          <w:rFonts w:hint="eastAsia" w:ascii="仿宋_GB2312" w:hAnsi="宋体" w:eastAsia="仿宋_GB2312" w:cs="宋体"/>
          <w:bCs/>
          <w:color w:val="000000"/>
          <w:kern w:val="0"/>
          <w:sz w:val="28"/>
          <w:szCs w:val="28"/>
          <w:lang w:eastAsia="zh-CN"/>
        </w:rPr>
        <w:t>计划核定的交货计划</w:t>
      </w:r>
      <w:r>
        <w:rPr>
          <w:rFonts w:hint="eastAsia" w:ascii="仿宋_GB2312" w:hAnsi="宋体" w:eastAsia="仿宋_GB2312" w:cs="宋体"/>
          <w:bCs/>
          <w:color w:val="000000"/>
          <w:kern w:val="0"/>
          <w:sz w:val="28"/>
          <w:szCs w:val="28"/>
        </w:rPr>
        <w:t>为准。</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投标方报价统一执行13%税率，如中标方为小额纳税人，则结算时将按中标价予以税率折减</w:t>
      </w:r>
      <w:r>
        <w:rPr>
          <w:rFonts w:hint="eastAsia" w:ascii="仿宋_GB2312" w:hAnsi="仿宋_GB2312" w:eastAsia="仿宋_GB2312" w:cs="仿宋_GB2312"/>
          <w:color w:val="auto"/>
          <w:sz w:val="28"/>
          <w:szCs w:val="28"/>
          <w:lang w:eastAsia="zh-CN"/>
        </w:rPr>
        <w:t>。</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r>
        <w:rPr>
          <w:rFonts w:hint="eastAsia" w:ascii="仿宋_GB2312" w:hAnsi="宋体" w:eastAsia="仿宋_GB2312" w:cs="仿宋_GB2312"/>
          <w:b/>
          <w:bCs w:val="0"/>
          <w:color w:val="auto"/>
          <w:kern w:val="2"/>
          <w:sz w:val="32"/>
          <w:szCs w:val="32"/>
          <w:lang w:val="en-US" w:eastAsia="zh-CN" w:bidi="ar"/>
        </w:rPr>
        <w:t>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3" w:firstLineChars="3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投标保证金由投标人以网银、支票、汇票形式在规定时间内交至公司财务部门，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退保证金联系人：蔡建强        联系电话：13807245985</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如发生下列任何情况，投标保证金将不予返还：</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2020年7月25日至7月31日，北京时间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2.地点：湖北省赤壁市</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中国船舶重工集团应急预警与救援装备股份有限公司赤壁分公司办公楼</w:t>
      </w:r>
      <w:r>
        <w:rPr>
          <w:rFonts w:hint="eastAsia" w:ascii="仿宋_GB2312" w:hAnsi="宋体" w:eastAsia="仿宋_GB2312" w:cs="仿宋_GB2312"/>
          <w:color w:val="auto"/>
          <w:w w:val="90"/>
          <w:kern w:val="2"/>
          <w:sz w:val="28"/>
          <w:szCs w:val="28"/>
          <w:lang w:val="en-US" w:eastAsia="zh-CN" w:bidi="ar"/>
        </w:rPr>
        <w:t>101室；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售价：人民币500.00元/份，售后不退；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人：蔡建强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2020年8月1日上午10:30将投标书送达到中国船舶重工集团应急预警与救援装备股份有限公司销售大楼5楼招标中心，并交纳投标保证金，逾期投标将不予受理。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0" w:firstLine="408" w:firstLineChars="14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招标单位定于2020年8月1日上午10：30在中国船舶重工集团应急预警与救援装备股份有限公司销售大楼5楼招标厅（地点武汉）组织竞价开标会议，请各投标单位派代表准时参加并进行投标答疑。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w:t>
      </w:r>
      <w:r>
        <w:rPr>
          <w:rFonts w:hint="eastAsia" w:ascii="仿宋_GB2312" w:hAnsi="Times New Roman" w:eastAsia="仿宋_GB2312" w:cs="仿宋_GB2312"/>
          <w:b/>
          <w:bCs/>
          <w:color w:val="auto"/>
          <w:kern w:val="2"/>
          <w:sz w:val="28"/>
          <w:szCs w:val="28"/>
          <w:lang w:val="en-US" w:eastAsia="zh-CN" w:bidi="ar"/>
        </w:rPr>
        <w:t>采用最低投标价法评议标</w:t>
      </w:r>
      <w:r>
        <w:rPr>
          <w:rFonts w:hint="eastAsia" w:ascii="仿宋_GB2312" w:hAnsi="Times New Roman" w:eastAsia="仿宋_GB2312" w:cs="仿宋_GB2312"/>
          <w:color w:val="auto"/>
          <w:kern w:val="2"/>
          <w:sz w:val="28"/>
          <w:szCs w:val="28"/>
          <w:lang w:val="en-US" w:eastAsia="zh-CN" w:bidi="ar"/>
        </w:rPr>
        <w:t>。根据标底及《招标文件》要求、《投标文件》中的《投标报价表》等具体内容，对投标人的投标报价进行评议。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b/>
          <w:bCs/>
          <w:color w:val="auto"/>
          <w:kern w:val="2"/>
          <w:sz w:val="28"/>
          <w:szCs w:val="28"/>
          <w:lang w:val="en-US" w:eastAsia="zh-CN" w:bidi="ar"/>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技术质量要求</w:t>
      </w:r>
    </w:p>
    <w:p>
      <w:pPr>
        <w:numPr>
          <w:numId w:val="0"/>
        </w:numPr>
        <w:ind w:firstLine="560" w:firstLineChars="20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一、按照分公司下发的《YM2020-16 浮桥图纸》等工艺文件执行。</w:t>
      </w:r>
    </w:p>
    <w:p>
      <w:pPr>
        <w:numPr>
          <w:numId w:val="0"/>
        </w:numPr>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二、质量要求</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.下料  不得氧割下料，下料加工后，不得有毛剌、飞边、溶渣、铁屑、裂纹等；下料存在变形的，需校正处理。</w:t>
      </w:r>
    </w:p>
    <w:p>
      <w:pPr>
        <w:spacing w:line="520" w:lineRule="exact"/>
        <w:ind w:right="7"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.开工前应对工装胎架进行检修报检，经报检合格后再投入生产；在生产期间甲方有权利根据实物状态对胎架进行复查</w:t>
      </w:r>
      <w:r>
        <w:rPr>
          <w:rFonts w:hint="eastAsia" w:ascii="仿宋_GB2312" w:hAnsi="仿宋_GB2312" w:eastAsia="仿宋_GB2312" w:cs="仿宋_GB2312"/>
          <w:sz w:val="28"/>
          <w:szCs w:val="28"/>
          <w:lang w:eastAsia="zh-CN"/>
        </w:rPr>
        <w:t>。</w:t>
      </w:r>
    </w:p>
    <w:p>
      <w:pPr>
        <w:spacing w:line="520" w:lineRule="exact"/>
        <w:ind w:right="7"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.较大型构件或重要构件装配后、焊接前需申请报检，合格后才能焊接</w:t>
      </w:r>
      <w:r>
        <w:rPr>
          <w:rFonts w:hint="eastAsia" w:ascii="仿宋_GB2312" w:hAnsi="仿宋_GB2312" w:eastAsia="仿宋_GB2312" w:cs="仿宋_GB2312"/>
          <w:sz w:val="28"/>
          <w:szCs w:val="28"/>
          <w:lang w:eastAsia="zh-CN"/>
        </w:rPr>
        <w:t>。</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bookmarkStart w:id="0" w:name="_GoBack"/>
      <w:bookmarkEnd w:id="0"/>
      <w:r>
        <w:rPr>
          <w:rFonts w:hint="eastAsia" w:ascii="仿宋_GB2312" w:hAnsi="仿宋_GB2312" w:eastAsia="仿宋_GB2312" w:cs="仿宋_GB2312"/>
          <w:sz w:val="28"/>
          <w:szCs w:val="28"/>
        </w:rPr>
        <w:t>.焊接  工艺文件中对焊接要求包角的部位必须包角以满足镀锌要求，焊接变形需进行校正。</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.制孔  孔径粗糙度符合图纸工艺要求，铁屑、毛刺需清除干净。</w:t>
      </w:r>
    </w:p>
    <w:p>
      <w:pPr>
        <w:spacing w:line="520" w:lineRule="exact"/>
        <w:ind w:right="7"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.按重量交装的结构件整包制作，要求成品实际重量不得低于图纸重量的5 %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三、检验要求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spacing w:line="360" w:lineRule="auto"/>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2.执行《YM2020-16 浮桥项目检验计划》或质量管理要求。</w:t>
      </w:r>
    </w:p>
    <w:p>
      <w:pPr>
        <w:ind w:right="-97" w:rightChars="-46" w:firstLine="560" w:firstLineChars="200"/>
        <w:rPr>
          <w:rFonts w:hint="eastAsia" w:ascii="仿宋_GB2312" w:hAnsi="宋体" w:eastAsia="仿宋_GB2312"/>
          <w:color w:val="000000"/>
          <w:sz w:val="28"/>
          <w:szCs w:val="28"/>
          <w:lang w:val="en-US" w:eastAsia="zh-CN"/>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严格按甲方提供的相关图纸、工艺及验收标准，制定本单位质量管理保</w:t>
      </w:r>
      <w:r>
        <w:rPr>
          <w:rFonts w:hint="eastAsia" w:ascii="仿宋_GB2312" w:hAnsi="宋体" w:eastAsia="仿宋_GB2312"/>
          <w:color w:val="000000"/>
          <w:sz w:val="28"/>
          <w:szCs w:val="28"/>
        </w:rPr>
        <w:t>证措施。产品首件生产完成后，需经首检合格,方可进行后续产品的生产。整个过程需接受甲方质量检验部门监控，积极配合甲方检验人员的检查、验收，负责提供自主质量管理</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和自检数据</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，未经检验合格的产品零部件不得转入下道工序，违者接受</w:t>
      </w:r>
      <w:r>
        <w:rPr>
          <w:rFonts w:hint="eastAsia" w:ascii="仿宋_GB2312" w:hAnsi="宋体" w:eastAsia="仿宋_GB2312"/>
          <w:color w:val="000000"/>
          <w:sz w:val="28"/>
          <w:szCs w:val="28"/>
          <w:lang w:eastAsia="zh-CN"/>
        </w:rPr>
        <w:t>甲</w:t>
      </w:r>
      <w:r>
        <w:rPr>
          <w:rFonts w:hint="eastAsia" w:ascii="仿宋_GB2312" w:hAnsi="宋体" w:eastAsia="仿宋_GB2312"/>
          <w:color w:val="000000"/>
          <w:sz w:val="28"/>
          <w:szCs w:val="28"/>
        </w:rPr>
        <w:t>方相关规定的处罚</w:t>
      </w:r>
      <w:r>
        <w:rPr>
          <w:rFonts w:hint="eastAsia" w:ascii="仿宋_GB2312" w:hAnsi="宋体" w:eastAsia="仿宋_GB2312"/>
          <w:color w:val="000000"/>
          <w:sz w:val="28"/>
          <w:szCs w:val="28"/>
          <w:lang w:val="en-US"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3780" w:firstLineChars="135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招标编号：HZWX-20036</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center"/>
        <w:rPr>
          <w:rFonts w:hint="eastAsia" w:ascii="仿宋_GB2312" w:hAnsi="宋体"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第四部分：资质证明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第六部分：</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第七部分：针对此项目提出的合理化建议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第八部分：投标保证金付款方式或书面承诺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第九部分：质量、生产、进度保证管理方案和措施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第十部分：承诺函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第十一部分：投标答疑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32"/>
          <w:szCs w:val="32"/>
          <w:lang w:val="en-US" w:eastAsia="zh-CN" w:bidi="ar"/>
        </w:rPr>
      </w:pPr>
      <w:r>
        <w:rPr>
          <w:rFonts w:hint="eastAsia" w:ascii="仿宋_GB2312" w:hAnsi="宋体" w:eastAsia="仿宋_GB2312" w:cs="Times New Roman"/>
          <w:b/>
          <w:bCs w:val="0"/>
          <w:color w:val="auto"/>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我们收到贵方提供的YM2020-16 浮桥装焊工序外协</w:t>
      </w:r>
      <w:r>
        <w:rPr>
          <w:rFonts w:hint="eastAsia" w:ascii="仿宋_GB2312" w:hAnsi="宋体" w:eastAsia="仿宋_GB2312" w:cs="仿宋_GB2312"/>
          <w:b w:val="0"/>
          <w:bCs w:val="0"/>
          <w:color w:val="auto"/>
          <w:kern w:val="2"/>
          <w:sz w:val="28"/>
          <w:szCs w:val="28"/>
          <w:lang w:val="en-US" w:eastAsia="zh-CN" w:bidi="ar"/>
        </w:rPr>
        <w:t>（招标编号：HZWX-20036）招标文件，经研究我单位自愿参加投标并授权（姓名）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项目包1总价为（小写）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项目包1总价为（大写）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项目包2总价为（小写）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项目包2总价为（大写）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210" w:leftChars="-400" w:right="0" w:hanging="63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840" w:leftChars="-400" w:right="0" w:firstLine="1355" w:firstLineChars="484"/>
        <w:jc w:val="left"/>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40" w:firstLineChars="200"/>
        <w:jc w:val="center"/>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我公司此次招标（招标编号:HZWX-20036）缴纳投标保证金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承认并愿意按照招标文件的各项规定和要求进行YM2020-16 浮桥装焊工序外协的招标工作</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eastAsia="仿宋_GB2312" w:cs="仿宋_GB2312"/>
          <w:color w:val="auto"/>
          <w:sz w:val="28"/>
          <w:szCs w:val="28"/>
          <w:lang w:val="en-US" w:eastAsia="zh-CN"/>
        </w:rPr>
        <w:t>YM2020-16</w:t>
      </w:r>
      <w:r>
        <w:rPr>
          <w:rFonts w:hint="eastAsia" w:ascii="仿宋_GB2312" w:hAnsi="宋体" w:eastAsia="仿宋_GB2312" w:cs="仿宋_GB2312"/>
          <w:color w:val="auto"/>
          <w:kern w:val="2"/>
          <w:sz w:val="28"/>
          <w:szCs w:val="28"/>
          <w:lang w:val="en-US" w:eastAsia="zh-CN" w:bidi="ar"/>
        </w:rPr>
        <w:t xml:space="preserve"> 浮桥装焊加工</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理解你们不以最低价格作为中标的唯一选择标准。</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经评选如果我们中标，我们将按照中标通知的时间和地点签订某型模块化桥机械加工协作合同，并按质、按量、按期完成各项工作。</w:t>
      </w:r>
    </w:p>
    <w:p>
      <w:pPr>
        <w:keepNext w:val="0"/>
        <w:keepLines w:val="0"/>
        <w:widowControl w:val="0"/>
        <w:numPr>
          <w:ilvl w:val="0"/>
          <w:numId w:val="4"/>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合同主要条款</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一、技术工艺及检验验收标准要求：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1.</w:t>
      </w: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（4）负责与乙方按招标价签订合同并按合同办理结算。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jc w:val="both"/>
        <w:rPr>
          <w:rFonts w:hint="eastAsia"/>
          <w:color w:val="auto"/>
          <w:lang w:val="en-US" w:eastAsia="zh-CN"/>
        </w:rPr>
      </w:pPr>
      <w:r>
        <w:rPr>
          <w:rFonts w:hint="eastAsia"/>
          <w:color w:val="auto"/>
          <w:lang w:val="en-US" w:eastAsia="zh-CN"/>
        </w:rPr>
        <w:t xml:space="preserve">                      </w:t>
      </w: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lang w:eastAsia="zh-CN"/>
        </w:rPr>
        <w:t>关于</w:t>
      </w:r>
      <w:r>
        <w:rPr>
          <w:rFonts w:hint="eastAsia"/>
          <w:color w:val="auto"/>
          <w:sz w:val="28"/>
          <w:szCs w:val="28"/>
          <w:lang w:val="en-US" w:eastAsia="zh-CN"/>
        </w:rPr>
        <w:t xml:space="preserve"> HZWX-20036投标答疑</w:t>
      </w:r>
    </w:p>
    <w:p>
      <w:pPr>
        <w:numPr>
          <w:ilvl w:val="0"/>
          <w:numId w:val="5"/>
        </w:numPr>
        <w:jc w:val="both"/>
        <w:rPr>
          <w:rFonts w:hint="eastAsia"/>
          <w:color w:val="auto"/>
          <w:sz w:val="28"/>
          <w:szCs w:val="28"/>
          <w:lang w:val="en-US" w:eastAsia="zh-CN"/>
        </w:rPr>
      </w:pPr>
      <w:r>
        <w:rPr>
          <w:rFonts w:hint="eastAsia"/>
          <w:color w:val="auto"/>
          <w:sz w:val="28"/>
          <w:szCs w:val="28"/>
          <w:lang w:val="en-US" w:eastAsia="zh-CN"/>
        </w:rPr>
        <w:t>是否对招标文件全部理解或有疑问？</w:t>
      </w:r>
    </w:p>
    <w:p>
      <w:pPr>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numPr>
          <w:ilvl w:val="0"/>
          <w:numId w:val="0"/>
        </w:numPr>
        <w:jc w:val="both"/>
        <w:rPr>
          <w:rFonts w:hint="eastAsia"/>
          <w:color w:val="auto"/>
          <w:sz w:val="28"/>
          <w:szCs w:val="28"/>
          <w:lang w:val="en-US" w:eastAsia="zh-CN"/>
        </w:rPr>
      </w:pPr>
    </w:p>
    <w:p>
      <w:pPr>
        <w:numPr>
          <w:ilvl w:val="0"/>
          <w:numId w:val="5"/>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是否还有对投标文件进行补充说明的？</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5"/>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贵司中标后，执行合同中是否还有其它承诺或要求？</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5"/>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是否为最终报价？</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 xml:space="preserve">答：  </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5"/>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交货期是否能满足？</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附件1：项目包1投标报价表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210"/>
        <w:gridCol w:w="2272"/>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桥跨</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DT/HZFQ060-200-000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28</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总装/舾装        单双耳总成       四分厂装焊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跳板</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HZFQ060-300-100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总 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立柱总成</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HZFQ060-300-300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跳板连接座</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HZFQ060-300-200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总 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固桩架</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HZFQ060-500-000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滚轮座</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HZFQ060-500-110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滚轮座</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HZFQ060-500-220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固定滚轮总成支座</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HZFQ060-500-300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调节滚轮总成支座</w:t>
            </w: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HZFQ060-500-400</w:t>
            </w:r>
          </w:p>
        </w:tc>
        <w:tc>
          <w:tcPr>
            <w:tcW w:w="22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项目包2投标报价表：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下立柱总成</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HZFQ060-410-100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148+8</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栏杆座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HZFQ060-410-110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18"/>
                <w:szCs w:val="18"/>
                <w:u w:val="none"/>
                <w:lang w:val="en-US" w:eastAsia="zh-CN" w:bidi="ar"/>
              </w:rPr>
              <w:t>1012+44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下立柱</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HZFQ060-410-120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148+8</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中栏杆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HZFQ060-410-200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12+2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短栏杆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HZFQ060-410-300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长栏杆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HZFQ060-410-400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34+2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标准栏杆（1）</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HZFQ060-410-500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154+4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立杆（1）</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HZFQ060-410-501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弯型</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0"/>
                <w:szCs w:val="20"/>
                <w:u w:val="none"/>
                <w:lang w:val="en-US" w:eastAsia="zh-CN" w:bidi="ar"/>
              </w:rPr>
              <w:t>2192+76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边立柱总成</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HZFQ060-410-600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174+6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立柱</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HZFQ060-410-620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266+10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钢管（2）</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HZFQ060-410-620件2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弯型</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266+10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立柱安装座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HZFQ060-410-050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0"/>
                <w:szCs w:val="20"/>
                <w:u w:val="none"/>
                <w:lang w:val="en-US" w:eastAsia="zh-CN" w:bidi="ar"/>
              </w:rPr>
              <w:t>366+10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中立柱总成</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HZFQ060-410-700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92+4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分流护栏</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HZFQ060-410-800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130+6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外梁</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HZFQ060-410-800件1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弯型</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130+6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底座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HZFQ060-410-810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260+12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标准栏杆（2）</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HZFQ060-410-900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val="en-US" w:eastAsia="zh-CN"/>
              </w:rPr>
              <w:t>装焊、校正</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Times New Roman" w:eastAsia="仿宋_GB2312" w:cs="Times New Roman"/>
          <w:color w:val="auto"/>
          <w:kern w:val="2"/>
          <w:sz w:val="28"/>
          <w:szCs w:val="28"/>
          <w:lang w:val="en-US" w:eastAsia="zh-CN" w:bidi="ar"/>
        </w:rPr>
        <w:sectPr>
          <w:pgSz w:w="16783" w:h="11850" w:orient="landscape"/>
          <w:pgMar w:top="777" w:right="1135" w:bottom="1145" w:left="1135" w:header="851" w:footer="425" w:gutter="113"/>
          <w:cols w:space="720" w:num="1"/>
          <w:docGrid w:type="lines" w:linePitch="312" w:charSpace="0"/>
        </w:sect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p>
    <w:p>
      <w:pPr>
        <w:rPr>
          <w:color w:val="auto"/>
        </w:rPr>
      </w:pPr>
    </w:p>
    <w:p>
      <w:pPr>
        <w:rPr>
          <w:color w:val="auto"/>
        </w:rPr>
      </w:pPr>
    </w:p>
    <w:p>
      <w:pPr>
        <w:rPr>
          <w:color w:val="auto"/>
        </w:rPr>
      </w:pPr>
    </w:p>
    <w:p>
      <w:pPr>
        <w:rPr>
          <w:color w:val="auto"/>
        </w:rPr>
      </w:pP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A4976C7A"/>
    <w:multiLevelType w:val="singleLevel"/>
    <w:tmpl w:val="A4976C7A"/>
    <w:lvl w:ilvl="0" w:tentative="0">
      <w:start w:val="1"/>
      <w:numFmt w:val="decimal"/>
      <w:lvlText w:val="%1."/>
      <w:lvlJc w:val="left"/>
      <w:pPr>
        <w:tabs>
          <w:tab w:val="left" w:pos="312"/>
        </w:tabs>
      </w:pPr>
    </w:lvl>
  </w:abstractNum>
  <w:abstractNum w:abstractNumId="2">
    <w:nsid w:val="B7C41AD0"/>
    <w:multiLevelType w:val="singleLevel"/>
    <w:tmpl w:val="B7C41AD0"/>
    <w:lvl w:ilvl="0" w:tentative="0">
      <w:start w:val="1"/>
      <w:numFmt w:val="decimal"/>
      <w:lvlText w:val="%1."/>
      <w:lvlJc w:val="left"/>
      <w:pPr>
        <w:tabs>
          <w:tab w:val="left" w:pos="312"/>
        </w:tabs>
      </w:pPr>
    </w:lvl>
  </w:abstractNum>
  <w:abstractNum w:abstractNumId="3">
    <w:nsid w:val="75AC5817"/>
    <w:multiLevelType w:val="singleLevel"/>
    <w:tmpl w:val="75AC5817"/>
    <w:lvl w:ilvl="0" w:tentative="0">
      <w:start w:val="3"/>
      <w:numFmt w:val="decimal"/>
      <w:suff w:val="space"/>
      <w:lvlText w:val="%1."/>
      <w:lvlJc w:val="left"/>
    </w:lvl>
  </w:abstractNum>
  <w:abstractNum w:abstractNumId="4">
    <w:nsid w:val="7CD3D83D"/>
    <w:multiLevelType w:val="singleLevel"/>
    <w:tmpl w:val="7CD3D83D"/>
    <w:lvl w:ilvl="0" w:tentative="0">
      <w:start w:val="2"/>
      <w:numFmt w:val="decimal"/>
      <w:lvlText w:val="%1."/>
      <w:lvlJc w:val="left"/>
      <w:pPr>
        <w:tabs>
          <w:tab w:val="left" w:pos="312"/>
        </w:tabs>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2277B08"/>
    <w:rsid w:val="02310EDB"/>
    <w:rsid w:val="02AC6362"/>
    <w:rsid w:val="03A23827"/>
    <w:rsid w:val="03FE48BD"/>
    <w:rsid w:val="04595D69"/>
    <w:rsid w:val="04DF7D05"/>
    <w:rsid w:val="06406C06"/>
    <w:rsid w:val="06B75A6E"/>
    <w:rsid w:val="06BE4F7A"/>
    <w:rsid w:val="07E70EC1"/>
    <w:rsid w:val="08653957"/>
    <w:rsid w:val="087F3235"/>
    <w:rsid w:val="08B70DD1"/>
    <w:rsid w:val="090C3EC4"/>
    <w:rsid w:val="0BA76587"/>
    <w:rsid w:val="0BC94D41"/>
    <w:rsid w:val="0D144D1A"/>
    <w:rsid w:val="0D8C62E4"/>
    <w:rsid w:val="0FB72370"/>
    <w:rsid w:val="0FF91C9B"/>
    <w:rsid w:val="11ED347D"/>
    <w:rsid w:val="12C8203D"/>
    <w:rsid w:val="148E1210"/>
    <w:rsid w:val="152D0DD9"/>
    <w:rsid w:val="172427EB"/>
    <w:rsid w:val="174E276D"/>
    <w:rsid w:val="175C1966"/>
    <w:rsid w:val="1A8225F0"/>
    <w:rsid w:val="1E20526B"/>
    <w:rsid w:val="21C5418F"/>
    <w:rsid w:val="23B06715"/>
    <w:rsid w:val="23CB16B6"/>
    <w:rsid w:val="23E922F9"/>
    <w:rsid w:val="24567247"/>
    <w:rsid w:val="24820022"/>
    <w:rsid w:val="25782368"/>
    <w:rsid w:val="258145C2"/>
    <w:rsid w:val="26666D16"/>
    <w:rsid w:val="26AF6FD3"/>
    <w:rsid w:val="29232281"/>
    <w:rsid w:val="295B7ACC"/>
    <w:rsid w:val="2B1C63E8"/>
    <w:rsid w:val="2C5F1CDA"/>
    <w:rsid w:val="2F2C018B"/>
    <w:rsid w:val="2F9A12CA"/>
    <w:rsid w:val="313927AB"/>
    <w:rsid w:val="3262386F"/>
    <w:rsid w:val="326F152B"/>
    <w:rsid w:val="33220919"/>
    <w:rsid w:val="33AD2C7D"/>
    <w:rsid w:val="33F85BF1"/>
    <w:rsid w:val="34B946BB"/>
    <w:rsid w:val="357F5802"/>
    <w:rsid w:val="35EC3ED6"/>
    <w:rsid w:val="363A13D9"/>
    <w:rsid w:val="39FA664C"/>
    <w:rsid w:val="3A853F69"/>
    <w:rsid w:val="3B2E6786"/>
    <w:rsid w:val="3B35351E"/>
    <w:rsid w:val="3CF3204E"/>
    <w:rsid w:val="3D944674"/>
    <w:rsid w:val="3FDB3998"/>
    <w:rsid w:val="404A4DB1"/>
    <w:rsid w:val="41140563"/>
    <w:rsid w:val="41BF4170"/>
    <w:rsid w:val="4302483C"/>
    <w:rsid w:val="44FA59A2"/>
    <w:rsid w:val="451E567A"/>
    <w:rsid w:val="45B66E05"/>
    <w:rsid w:val="465447F8"/>
    <w:rsid w:val="465B12E5"/>
    <w:rsid w:val="4799326D"/>
    <w:rsid w:val="47C61477"/>
    <w:rsid w:val="4B3D2387"/>
    <w:rsid w:val="4C3E3589"/>
    <w:rsid w:val="50011467"/>
    <w:rsid w:val="51EF3AAB"/>
    <w:rsid w:val="52AB22F1"/>
    <w:rsid w:val="53550AB7"/>
    <w:rsid w:val="558048E6"/>
    <w:rsid w:val="55B463A8"/>
    <w:rsid w:val="55B7309A"/>
    <w:rsid w:val="56AA063F"/>
    <w:rsid w:val="56BB02E2"/>
    <w:rsid w:val="57034B84"/>
    <w:rsid w:val="579575FD"/>
    <w:rsid w:val="57AD3AF2"/>
    <w:rsid w:val="58147C13"/>
    <w:rsid w:val="59FD70A7"/>
    <w:rsid w:val="5B175589"/>
    <w:rsid w:val="5B8F32A9"/>
    <w:rsid w:val="5BF97B4C"/>
    <w:rsid w:val="5C631861"/>
    <w:rsid w:val="5DE81847"/>
    <w:rsid w:val="5E7F4748"/>
    <w:rsid w:val="5FD46A47"/>
    <w:rsid w:val="60655410"/>
    <w:rsid w:val="6147417F"/>
    <w:rsid w:val="625856AF"/>
    <w:rsid w:val="62DE7E77"/>
    <w:rsid w:val="633F7A32"/>
    <w:rsid w:val="63601DFC"/>
    <w:rsid w:val="6388125D"/>
    <w:rsid w:val="63FF7D92"/>
    <w:rsid w:val="6539797F"/>
    <w:rsid w:val="65DC36B4"/>
    <w:rsid w:val="66DE360E"/>
    <w:rsid w:val="66DF77E9"/>
    <w:rsid w:val="67315807"/>
    <w:rsid w:val="684F386F"/>
    <w:rsid w:val="689675E1"/>
    <w:rsid w:val="6A357FD0"/>
    <w:rsid w:val="6AA4629B"/>
    <w:rsid w:val="6C7A4168"/>
    <w:rsid w:val="6DBF07F4"/>
    <w:rsid w:val="6F467652"/>
    <w:rsid w:val="6FCA10AA"/>
    <w:rsid w:val="70775AD6"/>
    <w:rsid w:val="70CA5C74"/>
    <w:rsid w:val="717354F2"/>
    <w:rsid w:val="71DD6329"/>
    <w:rsid w:val="7251222C"/>
    <w:rsid w:val="7493682F"/>
    <w:rsid w:val="77B30082"/>
    <w:rsid w:val="77E314F2"/>
    <w:rsid w:val="79B0422A"/>
    <w:rsid w:val="7A390DC6"/>
    <w:rsid w:val="7AAB7294"/>
    <w:rsid w:val="7ABA0A9A"/>
    <w:rsid w:val="7AC36DF9"/>
    <w:rsid w:val="7AC6671E"/>
    <w:rsid w:val="7C586037"/>
    <w:rsid w:val="7C5B2599"/>
    <w:rsid w:val="7C9C0213"/>
    <w:rsid w:val="7DAE1FD3"/>
    <w:rsid w:val="7F16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cp:lastPrinted>2020-07-17T08:12:00Z</cp:lastPrinted>
  <dcterms:modified xsi:type="dcterms:W3CDTF">2020-07-25T02:28:11Z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